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06.03.2024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продолжается работа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исправлению реестровых ошибок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4 344</w:t>
      </w:r>
      <w:r>
        <w:rPr>
          <w:rFonts w:ascii="Times New Roman" w:hAnsi="Times New Roman" w:cs="Times New Roman"/>
          <w:sz w:val="28"/>
          <w:szCs w:val="28"/>
        </w:rPr>
        <w:t xml:space="preserve"> решения о необходимости устранения реестровых ошибок было принято и направлено правообладателям соответствующих объектов недвижимости самарским Росреестром с начала 2024 года в рамках реализации государственной программы «Национальная система пространственных данных».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совместно с филиалом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продолжается работа по устранению пересечений границ земельных участков. Кроме того, в рамках «поквартального» исправления реестровых ошибок одновременно ведется работа по установлению границ земельных участков и расположенных на них объектов капитального строительства, в отношении которых сведения о границах в ЕГРН отсутствуют. Таким образом, фактически Управлением Росреестра совместно с филиалом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проводится работа по уточнению границ земельных участков и расположенных на них объектов капитального строительства без привлечения средств правообладателей таких объектов.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«Кадастровые кварталы, в которых должно осуществляться «поквартальное» исправление реестровых ошибок, были определены Центральным аппаратом Росреестра. Так, для Самарской области определены кварталы, расположенные в Ставропольском, Красноярском,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Волжском, Красноармейском районах, а также в городах: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Самара, Отрадный, Сызрань, Нефтегорск. По состоянию на 1 марта 2024 года уже проводится работа по установлению границ в отношении объектов, расположенных в городах Нефтегорск, Сызрань; Красноярском, Волжском районах. Филиалом ППК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координаты определяются пока в большинстве случаев на основе имеющегося картографического материала. В отношении кварталов, по которым отсутствует картографический материал, планируется определение координат посредством проведения фотосъемки с использованием беспилотного воздушного судна», - </w:t>
      </w:r>
      <w:r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подготовлен Управлением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Росреестра по Самарской области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Мельник Надежда Анатольевна</cp:lastModifiedBy>
  <cp:revision>2</cp:revision>
  <cp:lastPrinted>2023-08-24T12:14:00Z</cp:lastPrinted>
  <dcterms:created xsi:type="dcterms:W3CDTF">2024-03-12T10:44:00Z</dcterms:created>
  <dcterms:modified xsi:type="dcterms:W3CDTF">2024-03-12T10:44:00Z</dcterms:modified>
</cp:coreProperties>
</file>