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line="360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1010112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rotation:0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</w:p>
    <w:p>
      <w:pPr>
        <w:jc w:val="right"/>
        <w:spacing w:line="360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whit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00.01.2025 г.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white"/>
        </w:rPr>
      </w:r>
    </w:p>
    <w:p>
      <w:pPr>
        <w:pStyle w:val="662"/>
        <w:ind w:left="0" w:right="0" w:firstLine="0"/>
        <w:jc w:val="center"/>
        <w:spacing w:before="0" w:after="105" w:line="660" w:lineRule="atLeast"/>
        <w:rPr>
          <w:rFonts w:ascii="Roboto" w:hAnsi="Roboto" w:eastAsia="Roboto" w:cs="Roboto"/>
          <w:sz w:val="57"/>
          <w:szCs w:val="5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111111"/>
          <w:sz w:val="28"/>
          <w:szCs w:val="28"/>
        </w:rPr>
        <w:t xml:space="preserve">Большие перспективы </w:t>
      </w:r>
      <w:r>
        <w:rPr>
          <w:rFonts w:ascii="Roboto" w:hAnsi="Roboto" w:eastAsia="Roboto" w:cs="Roboto"/>
          <w:sz w:val="57"/>
          <w:szCs w:val="57"/>
        </w:rPr>
      </w:r>
      <w:r>
        <w:rPr>
          <w:rFonts w:ascii="Roboto" w:hAnsi="Roboto" w:eastAsia="Roboto" w:cs="Roboto"/>
          <w:sz w:val="57"/>
          <w:szCs w:val="57"/>
        </w:rPr>
      </w:r>
    </w:p>
    <w:p>
      <w:r/>
      <w:r/>
    </w:p>
    <w:p>
      <w:pPr>
        <w:pStyle w:val="838"/>
        <w:jc w:val="both"/>
        <w:spacing w:line="360" w:lineRule="auto"/>
        <w:rPr>
          <w:rFonts w:ascii="Tinos" w:hAnsi="Tinos" w:cs="Tinos"/>
          <w:b/>
          <w:bCs/>
          <w:color w:val="auto"/>
          <w:sz w:val="28"/>
          <w:szCs w:val="28"/>
          <w:highlight w:val="none"/>
        </w:rPr>
      </w:pP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222222"/>
          <w:sz w:val="28"/>
          <w:szCs w:val="28"/>
        </w:rPr>
        <w:t xml:space="preserve">   </w:t>
      </w:r>
      <w:r>
        <w:rPr>
          <w:rFonts w:ascii="Tinos" w:hAnsi="Tinos" w:eastAsia="Tinos" w:cs="Tinos"/>
          <w:color w:val="222222"/>
          <w:sz w:val="28"/>
          <w:szCs w:val="28"/>
        </w:rPr>
        <w:t xml:space="preserve">  </w:t>
      </w:r>
      <w:r>
        <w:rPr>
          <w:rFonts w:ascii="Tinos" w:hAnsi="Tinos" w:eastAsia="Tinos" w:cs="Tinos"/>
          <w:color w:val="auto"/>
          <w:sz w:val="28"/>
          <w:szCs w:val="28"/>
        </w:rPr>
        <w:t xml:space="preserve">  </w:t>
      </w:r>
      <w:r>
        <w:rPr>
          <w:rFonts w:ascii="Tinos" w:hAnsi="Tinos" w:eastAsia="Tinos" w:cs="Tinos"/>
          <w:color w:val="auto"/>
          <w:sz w:val="28"/>
          <w:szCs w:val="28"/>
        </w:rPr>
        <w:t xml:space="preserve">В Самаре состоялось </w:t>
      </w:r>
      <w:r>
        <w:rPr>
          <w:rFonts w:ascii="Tinos" w:hAnsi="Tinos" w:eastAsia="Tinos" w:cs="Tinos"/>
          <w:color w:val="auto"/>
          <w:sz w:val="28"/>
          <w:szCs w:val="28"/>
        </w:rPr>
        <w:t xml:space="preserve">з</w:t>
      </w:r>
      <w:r>
        <w:rPr>
          <w:rFonts w:ascii="Tinos" w:hAnsi="Tinos" w:eastAsia="Tinos" w:cs="Tinos"/>
          <w:color w:val="auto"/>
          <w:sz w:val="28"/>
          <w:szCs w:val="28"/>
        </w:rPr>
        <w:t xml:space="preserve">аседание Совета по делам молодежи </w:t>
      </w:r>
      <w:r>
        <w:rPr>
          <w:rFonts w:ascii="Tinos" w:hAnsi="Tinos" w:eastAsia="Tinos" w:cs="Tinos"/>
          <w:color w:val="auto"/>
          <w:sz w:val="28"/>
          <w:szCs w:val="28"/>
        </w:rPr>
        <w:t xml:space="preserve">К</w:t>
      </w:r>
      <w:r>
        <w:rPr>
          <w:rFonts w:ascii="Tinos" w:hAnsi="Tinos" w:eastAsia="Tinos" w:cs="Tinos"/>
          <w:color w:val="auto"/>
          <w:sz w:val="28"/>
          <w:szCs w:val="28"/>
        </w:rPr>
        <w:t xml:space="preserve">омитета </w:t>
      </w:r>
      <w:r>
        <w:rPr>
          <w:rFonts w:ascii="Tinos" w:hAnsi="Tinos" w:eastAsia="Tinos" w:cs="Tinos"/>
          <w:color w:val="auto"/>
          <w:sz w:val="28"/>
          <w:szCs w:val="28"/>
          <w:highlight w:val="white"/>
        </w:rPr>
        <w:t xml:space="preserve">Самарской Областной Организации Общероссийского профсоюза работников </w:t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highlight w:val="white"/>
        </w:rPr>
        <w:t xml:space="preserve">государственных</w:t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highlight w:val="white"/>
        </w:rPr>
        <w:t xml:space="preserve"> </w:t>
      </w:r>
      <w:r>
        <w:rPr>
          <w:rFonts w:ascii="Tinos" w:hAnsi="Tinos" w:eastAsia="Tinos" w:cs="Tinos"/>
          <w:color w:val="auto"/>
          <w:sz w:val="28"/>
          <w:szCs w:val="28"/>
          <w:highlight w:val="white"/>
        </w:rPr>
        <w:t xml:space="preserve">учреждений и общественного обслуживания</w:t>
      </w:r>
      <w:r>
        <w:rPr>
          <w:rFonts w:ascii="Tinos" w:hAnsi="Tinos" w:eastAsia="Tinos" w:cs="Tinos"/>
          <w:color w:val="auto"/>
          <w:sz w:val="28"/>
          <w:szCs w:val="28"/>
        </w:rPr>
        <w:t xml:space="preserve"> Российской Федерации. В мероприятии приняла участие </w:t>
      </w:r>
      <w:r>
        <w:rPr>
          <w:rFonts w:ascii="Tinos" w:hAnsi="Tinos" w:eastAsia="Tinos" w:cs="Tinos"/>
          <w:color w:val="auto"/>
          <w:sz w:val="28"/>
          <w:szCs w:val="28"/>
        </w:rPr>
        <w:t xml:space="preserve">член Молодежного совета и первичной профсоюзной организации </w:t>
      </w:r>
      <w:r>
        <w:rPr>
          <w:rFonts w:ascii="Tinos" w:hAnsi="Tinos" w:eastAsia="Tinos" w:cs="Tinos"/>
          <w:color w:val="auto"/>
          <w:sz w:val="28"/>
          <w:szCs w:val="28"/>
        </w:rPr>
        <w:t xml:space="preserve">самарского Росреестра </w:t>
      </w:r>
      <w:r>
        <w:rPr>
          <w:rFonts w:ascii="Tinos" w:hAnsi="Tinos" w:eastAsia="Tinos" w:cs="Tinos"/>
          <w:b/>
          <w:bCs/>
          <w:color w:val="auto"/>
          <w:sz w:val="28"/>
          <w:szCs w:val="28"/>
        </w:rPr>
        <w:t xml:space="preserve">Юлия Юдакова.</w:t>
      </w:r>
      <w:r>
        <w:rPr>
          <w:rFonts w:ascii="Tinos" w:hAnsi="Tinos" w:eastAsia="Tinos" w:cs="Tinos"/>
          <w:b/>
          <w:bCs/>
          <w:color w:val="auto"/>
          <w:sz w:val="28"/>
          <w:szCs w:val="28"/>
        </w:rPr>
      </w:r>
      <w:r>
        <w:rPr>
          <w:rFonts w:ascii="Tinos" w:hAnsi="Tinos" w:cs="Tinos"/>
          <w:b/>
          <w:bCs/>
          <w:color w:val="auto"/>
          <w:sz w:val="28"/>
          <w:szCs w:val="28"/>
          <w:highlight w:val="none"/>
        </w:rPr>
      </w:r>
    </w:p>
    <w:p>
      <w:pPr>
        <w:jc w:val="both"/>
        <w:spacing w:line="360" w:lineRule="auto"/>
        <w:rPr>
          <w:rFonts w:ascii="Tinos" w:hAnsi="Tinos" w:eastAsia="Tinos" w:cs="Tinos"/>
          <w:color w:val="auto"/>
          <w:sz w:val="28"/>
          <w:szCs w:val="28"/>
          <w:highlight w:val="none"/>
        </w:rPr>
      </w:pPr>
      <w:r>
        <w:rPr>
          <w:rFonts w:ascii="Tinos" w:hAnsi="Tinos" w:eastAsia="Tinos" w:cs="Tinos"/>
          <w:color w:val="auto"/>
          <w:sz w:val="28"/>
          <w:szCs w:val="28"/>
          <w:highlight w:val="none"/>
        </w:rPr>
        <w:t xml:space="preserve">       В ходе встречи обсуждались запланированные на 2025 год </w:t>
      </w:r>
      <w:r>
        <w:rPr>
          <w:rFonts w:ascii="Tinos" w:hAnsi="Tinos" w:eastAsia="Tinos" w:cs="Tinos"/>
          <w:color w:val="auto"/>
          <w:sz w:val="28"/>
          <w:szCs w:val="28"/>
        </w:rPr>
        <w:t xml:space="preserve">мероприятия, посвященные празднованию 80-летия Победы в Великой Отечественной войне; </w:t>
      </w:r>
      <w:r>
        <w:rPr>
          <w:rFonts w:ascii="Tinos" w:hAnsi="Tinos" w:eastAsia="Tinos" w:cs="Tinos"/>
          <w:color w:val="auto"/>
          <w:sz w:val="28"/>
          <w:szCs w:val="28"/>
        </w:rPr>
        <w:t xml:space="preserve">утвержден </w:t>
      </w:r>
      <w:r>
        <w:rPr>
          <w:rFonts w:ascii="Tinos" w:hAnsi="Tinos" w:eastAsia="Tinos" w:cs="Tinos"/>
          <w:color w:val="auto"/>
          <w:sz w:val="28"/>
          <w:szCs w:val="28"/>
        </w:rPr>
        <w:t xml:space="preserve">план работы </w:t>
      </w:r>
      <w:r>
        <w:rPr>
          <w:rFonts w:ascii="Tinos" w:hAnsi="Tinos" w:eastAsia="Tinos" w:cs="Tinos"/>
          <w:color w:val="auto"/>
          <w:sz w:val="28"/>
          <w:szCs w:val="28"/>
        </w:rPr>
        <w:t xml:space="preserve">Совета по делам молодежи </w:t>
      </w:r>
      <w:r>
        <w:rPr>
          <w:rFonts w:ascii="Tinos" w:hAnsi="Tinos" w:eastAsia="Tinos" w:cs="Tinos"/>
          <w:color w:val="auto"/>
          <w:sz w:val="28"/>
          <w:szCs w:val="28"/>
        </w:rPr>
        <w:t xml:space="preserve">на</w:t>
      </w:r>
      <w:r>
        <w:rPr>
          <w:rFonts w:ascii="Tinos" w:hAnsi="Tinos" w:eastAsia="Tinos" w:cs="Tinos"/>
          <w:color w:val="auto"/>
          <w:sz w:val="28"/>
          <w:szCs w:val="28"/>
        </w:rPr>
        <w:t xml:space="preserve"> </w:t>
      </w:r>
      <w:r>
        <w:rPr>
          <w:rFonts w:ascii="Tinos" w:hAnsi="Tinos" w:eastAsia="Tinos" w:cs="Tinos"/>
          <w:color w:val="auto"/>
          <w:sz w:val="28"/>
          <w:szCs w:val="28"/>
        </w:rPr>
        <w:t xml:space="preserve">202</w:t>
      </w:r>
      <w:r>
        <w:rPr>
          <w:rFonts w:ascii="Tinos" w:hAnsi="Tinos" w:eastAsia="Tinos" w:cs="Tinos"/>
          <w:color w:val="auto"/>
          <w:sz w:val="28"/>
          <w:szCs w:val="28"/>
        </w:rPr>
        <w:t xml:space="preserve">5</w:t>
      </w:r>
      <w:r>
        <w:rPr>
          <w:rFonts w:ascii="Tinos" w:hAnsi="Tinos" w:eastAsia="Tinos" w:cs="Tinos"/>
          <w:color w:val="auto"/>
          <w:sz w:val="28"/>
          <w:szCs w:val="28"/>
        </w:rPr>
        <w:t xml:space="preserve"> год. Также на встрече шла речь о </w:t>
      </w:r>
      <w:r>
        <w:rPr>
          <w:rFonts w:ascii="Tinos" w:hAnsi="Tinos" w:eastAsia="Tinos" w:cs="Tinos"/>
          <w:color w:val="auto"/>
          <w:sz w:val="28"/>
          <w:szCs w:val="28"/>
        </w:rPr>
        <w:t xml:space="preserve">проведении образовательных программ для молодежи</w:t>
      </w:r>
      <w:r>
        <w:rPr>
          <w:rFonts w:ascii="Tinos" w:hAnsi="Tinos" w:eastAsia="Tinos" w:cs="Tinos"/>
          <w:color w:val="auto"/>
          <w:sz w:val="28"/>
          <w:szCs w:val="28"/>
        </w:rPr>
        <w:t xml:space="preserve"> и о </w:t>
      </w:r>
      <w:r>
        <w:rPr>
          <w:rFonts w:ascii="Tinos" w:hAnsi="Tinos" w:eastAsia="Tinos" w:cs="Tinos"/>
          <w:color w:val="auto"/>
          <w:sz w:val="28"/>
          <w:szCs w:val="28"/>
        </w:rPr>
        <w:t xml:space="preserve">работе по привлечению </w:t>
      </w:r>
      <w:r>
        <w:rPr>
          <w:rFonts w:ascii="Tinos" w:hAnsi="Tinos" w:eastAsia="Tinos" w:cs="Tinos"/>
          <w:color w:val="auto"/>
          <w:sz w:val="28"/>
          <w:szCs w:val="28"/>
        </w:rPr>
        <w:t xml:space="preserve">молодежи</w:t>
      </w:r>
      <w:r>
        <w:rPr>
          <w:rFonts w:ascii="Tinos" w:hAnsi="Tinos" w:eastAsia="Tinos" w:cs="Tinos"/>
          <w:color w:val="auto"/>
          <w:sz w:val="28"/>
          <w:szCs w:val="28"/>
        </w:rPr>
        <w:t xml:space="preserve"> для вступления в Профсоюз</w:t>
      </w:r>
      <w:r>
        <w:rPr>
          <w:rFonts w:ascii="Tinos" w:hAnsi="Tinos" w:eastAsia="Tinos" w:cs="Tinos"/>
          <w:color w:val="auto"/>
          <w:sz w:val="28"/>
          <w:szCs w:val="28"/>
          <w:highlight w:val="none"/>
        </w:rPr>
        <w:t xml:space="preserve">.</w:t>
      </w:r>
      <w:r>
        <w:rPr>
          <w:rFonts w:ascii="Tinos" w:hAnsi="Tinos" w:eastAsia="Tinos" w:cs="Tinos"/>
          <w:color w:val="auto"/>
          <w:sz w:val="28"/>
          <w:szCs w:val="28"/>
          <w:highlight w:val="none"/>
        </w:rPr>
      </w:r>
      <w:r>
        <w:rPr>
          <w:rFonts w:ascii="Tinos" w:hAnsi="Tinos" w:eastAsia="Tinos" w:cs="Tinos"/>
          <w:color w:val="auto"/>
          <w:sz w:val="28"/>
          <w:szCs w:val="28"/>
          <w:highlight w:val="none"/>
        </w:rPr>
      </w:r>
    </w:p>
    <w:p>
      <w:pPr>
        <w:jc w:val="both"/>
        <w:spacing w:line="360" w:lineRule="auto"/>
        <w:rPr>
          <w:rFonts w:ascii="Tinos" w:hAnsi="Tinos" w:cs="Tinos"/>
          <w:color w:val="auto"/>
          <w:sz w:val="28"/>
          <w:szCs w:val="28"/>
        </w:rPr>
      </w:pPr>
      <w:r>
        <w:rPr>
          <w:rFonts w:ascii="Tinos" w:hAnsi="Tinos" w:eastAsia="Tinos" w:cs="Tinos"/>
          <w:color w:val="auto"/>
          <w:sz w:val="28"/>
          <w:szCs w:val="28"/>
          <w:highlight w:val="none"/>
        </w:rPr>
        <w:t xml:space="preserve">      </w:t>
      </w:r>
      <w:r>
        <w:rPr>
          <w:rFonts w:ascii="Tinos" w:hAnsi="Tinos" w:eastAsia="Tinos" w:cs="Tinos"/>
          <w:i/>
          <w:iCs/>
          <w:color w:val="auto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i/>
          <w:iCs/>
          <w:color w:val="262626"/>
          <w:sz w:val="28"/>
          <w:szCs w:val="28"/>
          <w:highlight w:val="none"/>
        </w:rPr>
        <w:t xml:space="preserve">«</w:t>
      </w:r>
      <w:r>
        <w:rPr>
          <w:rFonts w:ascii="Tinos" w:hAnsi="Tinos" w:eastAsia="Tinos" w:cs="Tinos"/>
          <w:i/>
          <w:iCs/>
          <w:color w:val="262626"/>
          <w:sz w:val="28"/>
          <w:szCs w:val="28"/>
          <w:highlight w:val="none"/>
        </w:rPr>
        <w:t xml:space="preserve">Ч</w:t>
      </w:r>
      <w:r>
        <w:rPr>
          <w:rFonts w:ascii="Tinos" w:hAnsi="Tinos" w:eastAsia="Tinos" w:cs="Tinos"/>
          <w:i/>
          <w:iCs/>
          <w:color w:val="262626"/>
          <w:sz w:val="28"/>
          <w:szCs w:val="28"/>
          <w:highlight w:val="white"/>
        </w:rPr>
        <w:t xml:space="preserve">ленство в профсоюзе дает большие возможности для личностного роста, подразумевает постоянное обучение, прокачку самых разных навыков, начиная от развития лидерских качеств и заканчивая</w:t>
      </w:r>
      <w:r>
        <w:rPr>
          <w:rFonts w:ascii="Tinos" w:hAnsi="Tinos" w:eastAsia="Tinos" w:cs="Tinos"/>
          <w:i/>
          <w:iCs/>
          <w:color w:val="auto"/>
          <w:sz w:val="28"/>
          <w:szCs w:val="28"/>
          <w:highlight w:val="none"/>
        </w:rPr>
        <w:t xml:space="preserve"> творческими и спортивными способностями, </w:t>
      </w:r>
      <w:r>
        <w:rPr>
          <w:rFonts w:ascii="Tinos" w:hAnsi="Tinos" w:eastAsia="Tinos" w:cs="Tinos"/>
          <w:color w:val="auto"/>
          <w:sz w:val="28"/>
          <w:szCs w:val="28"/>
          <w:highlight w:val="none"/>
        </w:rPr>
        <w:t xml:space="preserve">– говорит </w:t>
      </w:r>
      <w:r>
        <w:rPr>
          <w:rFonts w:ascii="Tinos" w:hAnsi="Tinos" w:eastAsia="Tinos" w:cs="Tinos"/>
          <w:color w:val="auto"/>
          <w:sz w:val="28"/>
          <w:szCs w:val="28"/>
        </w:rPr>
        <w:t xml:space="preserve"> </w:t>
      </w:r>
      <w:r>
        <w:rPr>
          <w:rFonts w:ascii="Tinos" w:hAnsi="Tinos" w:eastAsia="Tinos" w:cs="Tinos"/>
          <w:b/>
          <w:bCs/>
          <w:color w:val="auto"/>
          <w:sz w:val="28"/>
          <w:szCs w:val="28"/>
          <w:highlight w:val="none"/>
        </w:rPr>
        <w:t xml:space="preserve">Юлия Юдакова.</w:t>
      </w:r>
      <w:r>
        <w:rPr>
          <w:rFonts w:ascii="Tinos" w:hAnsi="Tinos" w:eastAsia="Tinos" w:cs="Tinos"/>
          <w:color w:val="auto"/>
          <w:sz w:val="28"/>
          <w:szCs w:val="28"/>
          <w:highlight w:val="none"/>
        </w:rPr>
        <w:t xml:space="preserve"> - </w:t>
      </w:r>
      <w:r>
        <w:rPr>
          <w:rFonts w:ascii="Tinos" w:hAnsi="Tinos" w:eastAsia="Tinos" w:cs="Tinos"/>
          <w:color w:val="262626"/>
          <w:sz w:val="28"/>
          <w:szCs w:val="28"/>
          <w:highlight w:val="white"/>
        </w:rPr>
        <w:t xml:space="preserve">Ведь все, что мы узнаем на таких встречах, пригодится нам и в других сферах жизни — профессиональной, общественной</w:t>
      </w:r>
      <w:r>
        <w:rPr>
          <w:rFonts w:ascii="Tinos" w:hAnsi="Tinos" w:eastAsia="Tinos" w:cs="Tinos"/>
          <w:color w:val="262626"/>
          <w:sz w:val="28"/>
          <w:szCs w:val="28"/>
          <w:highlight w:val="none"/>
        </w:rPr>
        <w:t xml:space="preserve">. </w:t>
      </w:r>
      <w:r>
        <w:rPr>
          <w:rFonts w:ascii="Tinos" w:hAnsi="Tinos" w:eastAsia="Tinos" w:cs="Tinos"/>
          <w:color w:val="262626"/>
          <w:sz w:val="28"/>
          <w:szCs w:val="28"/>
          <w:highlight w:val="white"/>
        </w:rPr>
        <w:t xml:space="preserve">Главное — не упускать открывающиеся возможности!» </w:t>
      </w:r>
      <w:r>
        <w:rPr>
          <w:rFonts w:ascii="Tinos" w:hAnsi="Tinos" w:eastAsia="Tinos" w:cs="Tinos"/>
          <w:color w:val="auto"/>
          <w:sz w:val="28"/>
          <w:szCs w:val="28"/>
          <w:highlight w:val="none"/>
        </w:rPr>
      </w:r>
      <w:r>
        <w:rPr>
          <w:rFonts w:ascii="Tinos" w:hAnsi="Tinos" w:cs="Tinos"/>
          <w:color w:val="auto"/>
          <w:sz w:val="28"/>
          <w:szCs w:val="28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5917953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</w:t>
      </w:r>
      <w:r>
        <w:rPr>
          <w:rFonts w:ascii="Times New Roman" w:hAnsi="Times New Roman" w:cs="Times New Roman"/>
        </w:rPr>
        <w:t xml:space="preserve">Управлением </w:t>
      </w:r>
      <w:r>
        <w:rPr>
          <w:rFonts w:ascii="Times New Roman" w:hAnsi="Times New Roman" w:cs="Times New Roman"/>
        </w:rPr>
        <w:t xml:space="preserve">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Times New Roman">
    <w:panose1 w:val="02020603050405020304"/>
  </w:font>
  <w:font w:name="Tinos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1364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24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44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04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524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88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604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64" w:hanging="180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1364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24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44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04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524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88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604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64" w:hanging="180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1364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24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44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04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524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88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604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64" w:hanging="180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1364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24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44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04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524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88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604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64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2">
    <w:name w:val="Heading 1"/>
    <w:basedOn w:val="838"/>
    <w:next w:val="838"/>
    <w:link w:val="66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3">
    <w:name w:val="Heading 1 Char"/>
    <w:link w:val="662"/>
    <w:uiPriority w:val="9"/>
    <w:rPr>
      <w:rFonts w:ascii="Arial" w:hAnsi="Arial" w:eastAsia="Arial" w:cs="Arial"/>
      <w:sz w:val="40"/>
      <w:szCs w:val="40"/>
    </w:rPr>
  </w:style>
  <w:style w:type="paragraph" w:styleId="664">
    <w:name w:val="Heading 2"/>
    <w:basedOn w:val="838"/>
    <w:next w:val="838"/>
    <w:link w:val="66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5">
    <w:name w:val="Heading 2 Char"/>
    <w:link w:val="664"/>
    <w:uiPriority w:val="9"/>
    <w:rPr>
      <w:rFonts w:ascii="Arial" w:hAnsi="Arial" w:eastAsia="Arial" w:cs="Arial"/>
      <w:sz w:val="34"/>
    </w:rPr>
  </w:style>
  <w:style w:type="paragraph" w:styleId="666">
    <w:name w:val="Heading 3"/>
    <w:basedOn w:val="838"/>
    <w:next w:val="838"/>
    <w:link w:val="66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7">
    <w:name w:val="Heading 3 Char"/>
    <w:link w:val="666"/>
    <w:uiPriority w:val="9"/>
    <w:rPr>
      <w:rFonts w:ascii="Arial" w:hAnsi="Arial" w:eastAsia="Arial" w:cs="Arial"/>
      <w:sz w:val="30"/>
      <w:szCs w:val="30"/>
    </w:rPr>
  </w:style>
  <w:style w:type="paragraph" w:styleId="668">
    <w:name w:val="Heading 4"/>
    <w:basedOn w:val="838"/>
    <w:next w:val="838"/>
    <w:link w:val="66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9">
    <w:name w:val="Heading 4 Char"/>
    <w:link w:val="668"/>
    <w:uiPriority w:val="9"/>
    <w:rPr>
      <w:rFonts w:ascii="Arial" w:hAnsi="Arial" w:eastAsia="Arial" w:cs="Arial"/>
      <w:b/>
      <w:bCs/>
      <w:sz w:val="26"/>
      <w:szCs w:val="26"/>
    </w:rPr>
  </w:style>
  <w:style w:type="paragraph" w:styleId="670">
    <w:name w:val="Heading 5"/>
    <w:basedOn w:val="838"/>
    <w:next w:val="838"/>
    <w:link w:val="67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1">
    <w:name w:val="Heading 5 Char"/>
    <w:link w:val="670"/>
    <w:uiPriority w:val="9"/>
    <w:rPr>
      <w:rFonts w:ascii="Arial" w:hAnsi="Arial" w:eastAsia="Arial" w:cs="Arial"/>
      <w:b/>
      <w:bCs/>
      <w:sz w:val="24"/>
      <w:szCs w:val="24"/>
    </w:rPr>
  </w:style>
  <w:style w:type="paragraph" w:styleId="672">
    <w:name w:val="Heading 6"/>
    <w:basedOn w:val="838"/>
    <w:next w:val="838"/>
    <w:link w:val="67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3">
    <w:name w:val="Heading 6 Char"/>
    <w:link w:val="672"/>
    <w:uiPriority w:val="9"/>
    <w:rPr>
      <w:rFonts w:ascii="Arial" w:hAnsi="Arial" w:eastAsia="Arial" w:cs="Arial"/>
      <w:b/>
      <w:bCs/>
      <w:sz w:val="22"/>
      <w:szCs w:val="22"/>
    </w:rPr>
  </w:style>
  <w:style w:type="paragraph" w:styleId="674">
    <w:name w:val="Heading 7"/>
    <w:basedOn w:val="838"/>
    <w:next w:val="838"/>
    <w:link w:val="67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5">
    <w:name w:val="Heading 7 Char"/>
    <w:link w:val="67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6">
    <w:name w:val="Heading 8"/>
    <w:basedOn w:val="838"/>
    <w:next w:val="838"/>
    <w:link w:val="67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7">
    <w:name w:val="Heading 8 Char"/>
    <w:link w:val="676"/>
    <w:uiPriority w:val="9"/>
    <w:rPr>
      <w:rFonts w:ascii="Arial" w:hAnsi="Arial" w:eastAsia="Arial" w:cs="Arial"/>
      <w:i/>
      <w:iCs/>
      <w:sz w:val="22"/>
      <w:szCs w:val="22"/>
    </w:rPr>
  </w:style>
  <w:style w:type="paragraph" w:styleId="678">
    <w:name w:val="Heading 9"/>
    <w:basedOn w:val="838"/>
    <w:next w:val="838"/>
    <w:link w:val="67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9">
    <w:name w:val="Heading 9 Char"/>
    <w:link w:val="678"/>
    <w:uiPriority w:val="9"/>
    <w:rPr>
      <w:rFonts w:ascii="Arial" w:hAnsi="Arial" w:eastAsia="Arial" w:cs="Arial"/>
      <w:i/>
      <w:iCs/>
      <w:sz w:val="21"/>
      <w:szCs w:val="21"/>
    </w:rPr>
  </w:style>
  <w:style w:type="paragraph" w:styleId="680">
    <w:name w:val="Title"/>
    <w:basedOn w:val="838"/>
    <w:next w:val="838"/>
    <w:link w:val="68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1">
    <w:name w:val="Title Char"/>
    <w:link w:val="680"/>
    <w:uiPriority w:val="10"/>
    <w:rPr>
      <w:sz w:val="48"/>
      <w:szCs w:val="48"/>
    </w:rPr>
  </w:style>
  <w:style w:type="paragraph" w:styleId="682">
    <w:name w:val="Subtitle"/>
    <w:basedOn w:val="838"/>
    <w:next w:val="838"/>
    <w:link w:val="683"/>
    <w:uiPriority w:val="11"/>
    <w:qFormat/>
    <w:pPr>
      <w:spacing w:before="200" w:after="200"/>
    </w:pPr>
    <w:rPr>
      <w:sz w:val="24"/>
      <w:szCs w:val="24"/>
    </w:rPr>
  </w:style>
  <w:style w:type="character" w:styleId="683">
    <w:name w:val="Subtitle Char"/>
    <w:link w:val="682"/>
    <w:uiPriority w:val="11"/>
    <w:rPr>
      <w:sz w:val="24"/>
      <w:szCs w:val="24"/>
    </w:rPr>
  </w:style>
  <w:style w:type="paragraph" w:styleId="684">
    <w:name w:val="Quote"/>
    <w:basedOn w:val="838"/>
    <w:next w:val="838"/>
    <w:link w:val="685"/>
    <w:uiPriority w:val="29"/>
    <w:qFormat/>
    <w:pPr>
      <w:ind w:left="720" w:right="720"/>
    </w:pPr>
    <w:rPr>
      <w:i/>
    </w:rPr>
  </w:style>
  <w:style w:type="character" w:styleId="685">
    <w:name w:val="Quote Char"/>
    <w:link w:val="684"/>
    <w:uiPriority w:val="29"/>
    <w:rPr>
      <w:i/>
    </w:rPr>
  </w:style>
  <w:style w:type="paragraph" w:styleId="686">
    <w:name w:val="Intense Quote"/>
    <w:basedOn w:val="838"/>
    <w:next w:val="838"/>
    <w:link w:val="68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7">
    <w:name w:val="Intense Quote Char"/>
    <w:link w:val="686"/>
    <w:uiPriority w:val="30"/>
    <w:rPr>
      <w:i/>
    </w:rPr>
  </w:style>
  <w:style w:type="paragraph" w:styleId="688">
    <w:name w:val="Header"/>
    <w:basedOn w:val="838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Header Char"/>
    <w:link w:val="688"/>
    <w:uiPriority w:val="99"/>
  </w:style>
  <w:style w:type="paragraph" w:styleId="690">
    <w:name w:val="Footer"/>
    <w:basedOn w:val="838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Footer Char"/>
    <w:link w:val="690"/>
    <w:uiPriority w:val="99"/>
  </w:style>
  <w:style w:type="paragraph" w:styleId="692">
    <w:name w:val="Caption"/>
    <w:basedOn w:val="838"/>
    <w:next w:val="8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3">
    <w:name w:val="Caption Char"/>
    <w:basedOn w:val="692"/>
    <w:link w:val="690"/>
    <w:uiPriority w:val="99"/>
  </w:style>
  <w:style w:type="table" w:styleId="694">
    <w:name w:val="Table Grid"/>
    <w:basedOn w:val="83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Table Grid Light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Plain Table 1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2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>
    <w:name w:val="Plain Table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Plain Table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>
    <w:name w:val="Grid Table 1 Light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4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>
    <w:name w:val="Grid Table 4 - Accent 1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4">
    <w:name w:val="Grid Table 4 - Accent 2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5">
    <w:name w:val="Grid Table 4 - Accent 3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6">
    <w:name w:val="Grid Table 4 - Accent 4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7">
    <w:name w:val="Grid Table 4 - Accent 5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8">
    <w:name w:val="Grid Table 4 - Accent 6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9">
    <w:name w:val="Grid Table 5 Dark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6">
    <w:name w:val="Grid Table 6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7">
    <w:name w:val="Grid Table 6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8">
    <w:name w:val="Grid Table 6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9">
    <w:name w:val="Grid Table 6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0">
    <w:name w:val="Grid Table 6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1">
    <w:name w:val="Grid Table 6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2">
    <w:name w:val="Grid Table 6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7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8">
    <w:name w:val="List Table 2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9">
    <w:name w:val="List Table 2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0">
    <w:name w:val="List Table 2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1">
    <w:name w:val="List Table 2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2">
    <w:name w:val="List Table 2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3">
    <w:name w:val="List Table 2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4">
    <w:name w:val="List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5 Dark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6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6">
    <w:name w:val="List Table 6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7">
    <w:name w:val="List Table 6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List Table 6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9">
    <w:name w:val="List Table 6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List Table 6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1">
    <w:name w:val="List Table 6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2">
    <w:name w:val="List Table 7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3">
    <w:name w:val="List Table 7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4">
    <w:name w:val="List Table 7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5">
    <w:name w:val="List Table 7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6">
    <w:name w:val="List Table 7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7">
    <w:name w:val="List Table 7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8">
    <w:name w:val="List Table 7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9">
    <w:name w:val="Lined - Accent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Lined - Accent 1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Lined - Accent 2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Lined - Accent 3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Lined - Accent 4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Lined - Accent 5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Lined - Accent 6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 &amp; Lined - Accent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Bordered &amp; Lined - Accent 1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8">
    <w:name w:val="Bordered &amp; Lined - Accent 2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9">
    <w:name w:val="Bordered &amp; Lined - Accent 3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0">
    <w:name w:val="Bordered &amp; Lined - Accent 4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1">
    <w:name w:val="Bordered &amp; Lined - Accent 5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2">
    <w:name w:val="Bordered &amp; Lined - Accent 6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3">
    <w:name w:val="Bordered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4">
    <w:name w:val="Bordered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5">
    <w:name w:val="Bordered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6">
    <w:name w:val="Bordered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7">
    <w:name w:val="Bordered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8">
    <w:name w:val="Bordered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9">
    <w:name w:val="Bordered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0">
    <w:name w:val="Hyperlink"/>
    <w:uiPriority w:val="99"/>
    <w:unhideWhenUsed/>
    <w:rPr>
      <w:color w:val="0000ff" w:themeColor="hyperlink"/>
      <w:u w:val="single"/>
    </w:rPr>
  </w:style>
  <w:style w:type="paragraph" w:styleId="821">
    <w:name w:val="footnote text"/>
    <w:basedOn w:val="838"/>
    <w:link w:val="822"/>
    <w:uiPriority w:val="99"/>
    <w:semiHidden/>
    <w:unhideWhenUsed/>
    <w:pPr>
      <w:spacing w:after="40" w:line="240" w:lineRule="auto"/>
    </w:pPr>
    <w:rPr>
      <w:sz w:val="18"/>
    </w:rPr>
  </w:style>
  <w:style w:type="character" w:styleId="822">
    <w:name w:val="Footnote Text Char"/>
    <w:link w:val="821"/>
    <w:uiPriority w:val="99"/>
    <w:rPr>
      <w:sz w:val="18"/>
    </w:rPr>
  </w:style>
  <w:style w:type="character" w:styleId="823">
    <w:name w:val="footnote reference"/>
    <w:uiPriority w:val="99"/>
    <w:unhideWhenUsed/>
    <w:rPr>
      <w:vertAlign w:val="superscript"/>
    </w:rPr>
  </w:style>
  <w:style w:type="paragraph" w:styleId="824">
    <w:name w:val="endnote text"/>
    <w:basedOn w:val="838"/>
    <w:link w:val="825"/>
    <w:uiPriority w:val="99"/>
    <w:semiHidden/>
    <w:unhideWhenUsed/>
    <w:pPr>
      <w:spacing w:after="0" w:line="240" w:lineRule="auto"/>
    </w:pPr>
    <w:rPr>
      <w:sz w:val="20"/>
    </w:rPr>
  </w:style>
  <w:style w:type="character" w:styleId="825">
    <w:name w:val="Endnote Text Char"/>
    <w:link w:val="824"/>
    <w:uiPriority w:val="99"/>
    <w:rPr>
      <w:sz w:val="20"/>
    </w:rPr>
  </w:style>
  <w:style w:type="character" w:styleId="826">
    <w:name w:val="endnote reference"/>
    <w:uiPriority w:val="99"/>
    <w:semiHidden/>
    <w:unhideWhenUsed/>
    <w:rPr>
      <w:vertAlign w:val="superscript"/>
    </w:rPr>
  </w:style>
  <w:style w:type="paragraph" w:styleId="827">
    <w:name w:val="toc 1"/>
    <w:basedOn w:val="838"/>
    <w:next w:val="838"/>
    <w:uiPriority w:val="39"/>
    <w:unhideWhenUsed/>
    <w:pPr>
      <w:ind w:left="0" w:right="0" w:firstLine="0"/>
      <w:spacing w:after="57"/>
    </w:pPr>
  </w:style>
  <w:style w:type="paragraph" w:styleId="828">
    <w:name w:val="toc 2"/>
    <w:basedOn w:val="838"/>
    <w:next w:val="838"/>
    <w:uiPriority w:val="39"/>
    <w:unhideWhenUsed/>
    <w:pPr>
      <w:ind w:left="283" w:right="0" w:firstLine="0"/>
      <w:spacing w:after="57"/>
    </w:pPr>
  </w:style>
  <w:style w:type="paragraph" w:styleId="829">
    <w:name w:val="toc 3"/>
    <w:basedOn w:val="838"/>
    <w:next w:val="838"/>
    <w:uiPriority w:val="39"/>
    <w:unhideWhenUsed/>
    <w:pPr>
      <w:ind w:left="567" w:right="0" w:firstLine="0"/>
      <w:spacing w:after="57"/>
    </w:pPr>
  </w:style>
  <w:style w:type="paragraph" w:styleId="830">
    <w:name w:val="toc 4"/>
    <w:basedOn w:val="838"/>
    <w:next w:val="838"/>
    <w:uiPriority w:val="39"/>
    <w:unhideWhenUsed/>
    <w:pPr>
      <w:ind w:left="850" w:right="0" w:firstLine="0"/>
      <w:spacing w:after="57"/>
    </w:pPr>
  </w:style>
  <w:style w:type="paragraph" w:styleId="831">
    <w:name w:val="toc 5"/>
    <w:basedOn w:val="838"/>
    <w:next w:val="838"/>
    <w:uiPriority w:val="39"/>
    <w:unhideWhenUsed/>
    <w:pPr>
      <w:ind w:left="1134" w:right="0" w:firstLine="0"/>
      <w:spacing w:after="57"/>
    </w:pPr>
  </w:style>
  <w:style w:type="paragraph" w:styleId="832">
    <w:name w:val="toc 6"/>
    <w:basedOn w:val="838"/>
    <w:next w:val="838"/>
    <w:uiPriority w:val="39"/>
    <w:unhideWhenUsed/>
    <w:pPr>
      <w:ind w:left="1417" w:right="0" w:firstLine="0"/>
      <w:spacing w:after="57"/>
    </w:pPr>
  </w:style>
  <w:style w:type="paragraph" w:styleId="833">
    <w:name w:val="toc 7"/>
    <w:basedOn w:val="838"/>
    <w:next w:val="838"/>
    <w:uiPriority w:val="39"/>
    <w:unhideWhenUsed/>
    <w:pPr>
      <w:ind w:left="1701" w:right="0" w:firstLine="0"/>
      <w:spacing w:after="57"/>
    </w:pPr>
  </w:style>
  <w:style w:type="paragraph" w:styleId="834">
    <w:name w:val="toc 8"/>
    <w:basedOn w:val="838"/>
    <w:next w:val="838"/>
    <w:uiPriority w:val="39"/>
    <w:unhideWhenUsed/>
    <w:pPr>
      <w:ind w:left="1984" w:right="0" w:firstLine="0"/>
      <w:spacing w:after="57"/>
    </w:pPr>
  </w:style>
  <w:style w:type="paragraph" w:styleId="835">
    <w:name w:val="toc 9"/>
    <w:basedOn w:val="838"/>
    <w:next w:val="838"/>
    <w:uiPriority w:val="39"/>
    <w:unhideWhenUsed/>
    <w:pPr>
      <w:ind w:left="2268" w:right="0" w:firstLine="0"/>
      <w:spacing w:after="57"/>
    </w:pPr>
  </w:style>
  <w:style w:type="paragraph" w:styleId="836">
    <w:name w:val="TOC Heading"/>
    <w:uiPriority w:val="39"/>
    <w:unhideWhenUsed/>
  </w:style>
  <w:style w:type="paragraph" w:styleId="837">
    <w:name w:val="table of figures"/>
    <w:basedOn w:val="838"/>
    <w:next w:val="838"/>
    <w:uiPriority w:val="99"/>
    <w:unhideWhenUsed/>
    <w:pPr>
      <w:spacing w:after="0" w:afterAutospacing="0"/>
    </w:pPr>
  </w:style>
  <w:style w:type="paragraph" w:styleId="838" w:default="1">
    <w:name w:val="Normal"/>
    <w:qFormat/>
  </w:style>
  <w:style w:type="table" w:styleId="83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0" w:default="1">
    <w:name w:val="No List"/>
    <w:uiPriority w:val="99"/>
    <w:semiHidden/>
    <w:unhideWhenUsed/>
  </w:style>
  <w:style w:type="paragraph" w:styleId="841">
    <w:name w:val="No Spacing"/>
    <w:basedOn w:val="838"/>
    <w:uiPriority w:val="1"/>
    <w:qFormat/>
    <w:pPr>
      <w:spacing w:after="0" w:line="240" w:lineRule="auto"/>
    </w:pPr>
  </w:style>
  <w:style w:type="paragraph" w:styleId="842">
    <w:name w:val="List Paragraph"/>
    <w:basedOn w:val="838"/>
    <w:uiPriority w:val="34"/>
    <w:qFormat/>
    <w:pPr>
      <w:contextualSpacing/>
      <w:ind w:left="720"/>
    </w:pPr>
  </w:style>
  <w:style w:type="character" w:styleId="843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12</cp:revision>
  <dcterms:modified xsi:type="dcterms:W3CDTF">2025-01-27T06:37:34Z</dcterms:modified>
</cp:coreProperties>
</file>