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right"/>
        <w:spacing w:line="360" w:lineRule="auto"/>
        <w:rPr>
          <w:rFonts w:ascii="Tinos" w:hAnsi="Tinos" w:cs="Tinos"/>
          <w:b/>
          <w:sz w:val="24"/>
          <w:szCs w:val="24"/>
        </w:rPr>
      </w:pPr>
      <w:r>
        <w:rPr>
          <w:rFonts w:ascii="Tinos" w:hAnsi="Tinos" w:eastAsia="Tinos" w:cs="Tinos"/>
          <w:b/>
          <w:sz w:val="24"/>
          <w:szCs w:val="24"/>
        </w:rPr>
        <w:t xml:space="preserve">28.11.2024</w:t>
      </w:r>
      <w:r>
        <w:rPr>
          <w:rFonts w:ascii="Tinos" w:hAnsi="Tinos" w:cs="Tinos"/>
          <w:b/>
          <w:sz w:val="24"/>
          <w:szCs w:val="24"/>
        </w:rPr>
      </w:r>
      <w:r>
        <w:rPr>
          <w:rFonts w:ascii="Tinos" w:hAnsi="Tinos" w:cs="Tinos"/>
          <w:b/>
          <w:sz w:val="24"/>
          <w:szCs w:val="24"/>
        </w:rPr>
      </w:r>
    </w:p>
    <w:p>
      <w:pPr>
        <w:ind w:firstLine="708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sz w:val="28"/>
          <w:szCs w:val="28"/>
        </w:rPr>
        <w:t xml:space="preserve">Самарский Росреестр провел семинар для адвокатского сообщества</w:t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</w:rPr>
      </w:r>
    </w:p>
    <w:p>
      <w:pPr>
        <w:ind w:left="0" w:right="0" w:firstLine="567"/>
        <w:jc w:val="both"/>
        <w:spacing w:line="360" w:lineRule="auto"/>
        <w:rPr>
          <w:rFonts w:ascii="Tinos" w:hAnsi="Tinos" w:cs="Tinos"/>
          <w:color w:val="000000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Самарский Росреестр провел обучающий семинар в Палате адвокатов Самарской области. Ключевыми темами мероприятия стала «Гаражная амнистия» и использование мобильного приложения «Госключ» для получения усиленной квалифицированной электронной подписи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 Спикерами встречи выступили заместитель начальника отдела правового обеспечения Управления Росреестра по Самарской области Константин Минин и начальник отдела регистрации в электронном виде Дмитрий Кожевников.</w:t>
      </w:r>
      <w:r>
        <w:rPr>
          <w:rFonts w:ascii="Tinos" w:hAnsi="Tinos" w:cs="Tinos"/>
          <w:color w:val="000000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color w:val="000000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cs="Tinos"/>
          <w:b w:val="0"/>
          <w:bCs/>
          <w:i/>
          <w:color w:val="auto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</w:rPr>
        <w:t xml:space="preserve">С 2021 года вступил в силу закон,  цель которого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- урегулировать рынок частных гаражей и деятельность гаражных кооперативов, позволить гражданам в упрощенном порядке оформлять в собственность гаражи, а также землю под ними. 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Спикер рассказал собравшимся, как воспользоваться «Гаражной амнистией», а также, на какие конкретно случаи она распространяется. </w:t>
      </w:r>
      <w:r>
        <w:rPr>
          <w:rFonts w:ascii="Tinos" w:hAnsi="Tinos" w:eastAsia="Tinos" w:cs="Tinos"/>
          <w:i/>
          <w:iCs/>
          <w:color w:val="222222"/>
          <w:sz w:val="28"/>
          <w:szCs w:val="28"/>
          <w:highlight w:val="none"/>
        </w:rPr>
        <w:t xml:space="preserve">«Большое число гаражей было создано до 2004 года, 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i/>
          <w:iCs/>
          <w:color w:val="222222"/>
          <w:sz w:val="28"/>
          <w:szCs w:val="28"/>
          <w:highlight w:val="none"/>
        </w:rPr>
        <w:t xml:space="preserve">до введения норм современного градостроительного регулирования,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– говорит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 Константин Минин.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–</w:t>
      </w:r>
      <w:r>
        <w:rPr>
          <w:rFonts w:ascii="Tinos" w:hAnsi="Tinos" w:eastAsia="Tinos" w:cs="Tinos"/>
          <w:i/>
          <w:iCs/>
          <w:color w:val="222222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i/>
          <w:iCs/>
          <w:color w:val="222222"/>
          <w:sz w:val="28"/>
          <w:szCs w:val="28"/>
          <w:highlight w:val="none"/>
        </w:rPr>
        <w:t xml:space="preserve">Такие объекты нельзя назвать самовольными постройками, поскольку у граждан имеются документы, подтверждающие законность владения и пользования. Однако такие документы зачастую не являются правоустанавливающими. "Гаражная амнистия" позволяет</w:t>
      </w:r>
      <w:r>
        <w:rPr>
          <w:rFonts w:ascii="Tinos" w:hAnsi="Tinos" w:eastAsia="Tinos" w:cs="Tinos"/>
          <w:i/>
          <w:iCs/>
          <w:color w:val="222222"/>
          <w:sz w:val="28"/>
          <w:szCs w:val="28"/>
          <w:highlight w:val="none"/>
        </w:rPr>
        <w:t xml:space="preserve"> гражданам без обращения в суд оформить гаражи и земельные участки под ними в собственность в упрощенном порядке. Не стоит откладывать этот вопрос на потом, так как Федеральный  закон «О гаражной амнистии»  действует до 1 сентября 2026 года</w:t>
      </w:r>
      <w:r>
        <w:rPr>
          <w:rFonts w:ascii="Tinos" w:hAnsi="Tinos" w:eastAsia="Tinos" w:cs="Tinos"/>
          <w:i/>
          <w:iCs/>
          <w:color w:val="222222"/>
          <w:sz w:val="28"/>
          <w:szCs w:val="28"/>
          <w:highlight w:val="none"/>
        </w:rPr>
        <w:t xml:space="preserve">». </w:t>
      </w:r>
      <w:r>
        <w:rPr>
          <w:rFonts w:ascii="Tinos" w:hAnsi="Tinos" w:cs="Tinos"/>
          <w:b w:val="0"/>
          <w:bCs/>
          <w:i/>
          <w:color w:val="auto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b w:val="0"/>
          <w:bCs/>
          <w:i/>
          <w:color w:val="auto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cs="Tinos"/>
          <w:bCs/>
          <w:i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Кроме этого, представители адвокатского сообщества познакомились с мобильным приложением «Госключ», оценив преимущества современной цифровой программы для себя и своих клиентов.</w:t>
      </w:r>
      <w:r>
        <w:rPr>
          <w:rFonts w:ascii="Tinos" w:hAnsi="Tinos" w:cs="Tinos"/>
          <w:bCs/>
          <w:i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bCs/>
          <w:i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pacing w:line="360" w:lineRule="auto"/>
        <w:rPr>
          <w:sz w:val="28"/>
          <w:szCs w:val="28"/>
          <w:highlight w:val="none"/>
          <w14:ligatures w14:val="none"/>
        </w:rPr>
      </w:pPr>
      <w:r>
        <w:rPr>
          <w:rFonts w:ascii="Tinos" w:hAnsi="Tinos" w:cs="Tinos"/>
          <w:bCs/>
          <w:i w:val="0"/>
          <w:iCs w:val="0"/>
          <w:sz w:val="28"/>
          <w:szCs w:val="28"/>
          <w:highlight w:val="none"/>
          <w14:ligatures w14:val="none"/>
        </w:rPr>
        <w:t xml:space="preserve">Вице-президент Палаты адвокатов Самарской области </w:t>
      </w:r>
      <w:r>
        <w:rPr>
          <w:rFonts w:ascii="Tinos" w:hAnsi="Tinos" w:cs="Tinos"/>
          <w:b/>
          <w:bCs/>
          <w:i w:val="0"/>
          <w:iCs w:val="0"/>
          <w:sz w:val="28"/>
          <w:szCs w:val="28"/>
          <w:highlight w:val="none"/>
          <w14:ligatures w14:val="none"/>
        </w:rPr>
        <w:t xml:space="preserve">Наталия Сухова</w:t>
      </w:r>
      <w:r>
        <w:rPr>
          <w:rFonts w:ascii="Tinos" w:hAnsi="Tinos" w:cs="Tinos"/>
          <w:bCs/>
          <w:i w:val="0"/>
          <w:iCs w:val="0"/>
          <w:sz w:val="28"/>
          <w:szCs w:val="28"/>
          <w:highlight w:val="none"/>
          <w14:ligatures w14:val="none"/>
        </w:rPr>
        <w:t xml:space="preserve"> по окончании вст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речи 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поблагодарила спикеров самарского Росреестра за  полезную и интересную встречу: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i/>
          <w:iCs/>
          <w:color w:val="222222"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i/>
          <w:iCs/>
          <w:color w:val="222222"/>
          <w:sz w:val="28"/>
          <w:szCs w:val="28"/>
          <w:highlight w:val="none"/>
        </w:rPr>
        <w:t xml:space="preserve">Одним из условий сохранения статуса адвоката является его ежегодное обучение в установленном законом объеме. Указанное требование позволяет обеспечивать граждан профессиональной и качественной защитой их прав и свобод. Управление Росреестра по Самарской об</w:t>
      </w:r>
      <w:r>
        <w:rPr>
          <w:rFonts w:ascii="Tinos" w:hAnsi="Tinos" w:eastAsia="Tinos" w:cs="Tinos"/>
          <w:i/>
          <w:iCs/>
          <w:color w:val="222222"/>
          <w:sz w:val="28"/>
          <w:szCs w:val="28"/>
          <w:highlight w:val="none"/>
        </w:rPr>
        <w:t xml:space="preserve">ласти не первый год проводит на базе палаты адвокатов Самарской области семинары, способствующие обучению адвокатов внедряемым государством цифровым технологиям и разъяснению вопросов законодательства в сфере деятельности Управления. </w:t>
      </w:r>
      <w:r>
        <w:rPr>
          <w:rFonts w:ascii="Tinos" w:hAnsi="Tinos" w:eastAsia="Tinos" w:cs="Tinos"/>
          <w:i/>
          <w:iCs/>
          <w:color w:val="222222"/>
          <w:sz w:val="28"/>
          <w:szCs w:val="28"/>
          <w:highlight w:val="none"/>
        </w:rPr>
        <w:t xml:space="preserve">Палата адвокат</w:t>
      </w:r>
      <w:r>
        <w:rPr>
          <w:rFonts w:ascii="Tinos" w:hAnsi="Tinos" w:eastAsia="Tinos" w:cs="Tinos"/>
          <w:i/>
          <w:iCs/>
          <w:color w:val="222222"/>
          <w:sz w:val="28"/>
          <w:szCs w:val="28"/>
          <w:highlight w:val="none"/>
        </w:rPr>
        <w:t xml:space="preserve">ов выражает благодарность сотрудникам Управления Росреестра по Самарской области за актуальную, качественную и продуктивную подачу учебного материала</w:t>
      </w:r>
      <w:r>
        <w:rPr>
          <w:rFonts w:ascii="Tinos" w:hAnsi="Tinos" w:eastAsia="Tinos" w:cs="Tinos"/>
          <w:i/>
          <w:iCs/>
          <w:color w:val="222222"/>
          <w:sz w:val="28"/>
          <w:szCs w:val="28"/>
          <w:highlight w:val="none"/>
        </w:rPr>
        <w:t xml:space="preserve">»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. 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Cs/>
          <w:i/>
          <w:color w:val="000000" w:themeColor="text1"/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</w:r>
      <w:r>
        <w:rPr>
          <w:rFonts w:ascii="Tinos" w:hAnsi="Tinos" w:eastAsia="Tinos" w:cs="Tinos"/>
          <w:bCs/>
          <w:i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Cs/>
          <w:i/>
          <w:color w:val="000000" w:themeColor="text1"/>
          <w:sz w:val="28"/>
          <w:szCs w:val="28"/>
          <w:highlight w:val="none"/>
          <w14:ligatures w14:val="none"/>
        </w:rPr>
      </w:r>
    </w:p>
    <w:p>
      <w:pPr>
        <w:jc w:val="both"/>
        <w:spacing w:line="360" w:lineRule="auto"/>
        <w:rPr>
          <w:rFonts w:ascii="Tahoma" w:hAnsi="Tahoma" w:cs="Tahoma"/>
          <w:sz w:val="28"/>
          <w:szCs w:val="28"/>
        </w:rPr>
      </w:pPr>
      <w:r>
        <w:rPr>
          <w:rFonts w:ascii="Times New Roman" w:hAnsi="Times New Roman" w:eastAsia="Calibri" w:cs="Times New Roman"/>
          <w:color w:val="0f0f0f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0655924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115050" cy="63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ahoma" w:hAnsi="Tahoma" w:cs="Tahoma"/>
          <w:sz w:val="28"/>
          <w:szCs w:val="28"/>
        </w:rPr>
      </w:r>
      <w:r>
        <w:rPr>
          <w:rFonts w:ascii="Tahoma" w:hAnsi="Tahoma" w:cs="Tahoma"/>
          <w:sz w:val="28"/>
          <w:szCs w:val="28"/>
        </w:rPr>
      </w:r>
    </w:p>
    <w:p>
      <w:pPr>
        <w:rPr>
          <w:rFonts w:ascii="Times New Roman" w:hAnsi="Times New Roman" w:eastAsia="Calibri" w:cs="Times New Roman"/>
          <w:color w:val="0f0f0f"/>
          <w:sz w:val="28"/>
          <w:szCs w:val="28"/>
        </w:rPr>
      </w:pPr>
      <w:r>
        <w:rPr>
          <w:rFonts w:ascii="Times New Roman" w:hAnsi="Times New Roman" w:eastAsia="Calibri" w:cs="Times New Roman"/>
          <w:color w:val="0f0f0f"/>
          <w:sz w:val="28"/>
          <w:szCs w:val="28"/>
        </w:rPr>
        <w:t xml:space="preserve">Материал подготовлен </w:t>
      </w:r>
      <w:r>
        <w:rPr>
          <w:rFonts w:ascii="Times New Roman" w:hAnsi="Times New Roman" w:eastAsia="Calibri" w:cs="Times New Roman"/>
          <w:color w:val="0f0f0f"/>
          <w:sz w:val="28"/>
          <w:szCs w:val="28"/>
        </w:rPr>
      </w:r>
      <w:r>
        <w:rPr>
          <w:rFonts w:ascii="Times New Roman" w:hAnsi="Times New Roman" w:eastAsia="Calibri" w:cs="Times New Roman"/>
          <w:color w:val="0f0f0f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color w:val="0f0f0f"/>
          <w:sz w:val="28"/>
          <w:szCs w:val="28"/>
        </w:rPr>
        <w:t xml:space="preserve">Управлением Росреестра по Самарской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22</cp:revision>
  <dcterms:created xsi:type="dcterms:W3CDTF">2024-11-12T07:29:00Z</dcterms:created>
  <dcterms:modified xsi:type="dcterms:W3CDTF">2024-11-28T05:05:05Z</dcterms:modified>
</cp:coreProperties>
</file>