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13.10.2022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самарском Росреестре обсудили сроки регистрации и электронные услуги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какой срок оформляется бытовая недвижимость, в каких случаях правообладателю надо внести отметку о подаче документов в электронном виде и почему владельцы будут платить налог за объекты, которыми не могут распоряжаться, обсуждалось 12 октября на очередном методическом часе, который самарский Росреестр провел для регистраторов. </w:t>
      </w:r>
    </w:p>
    <w:p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Регистрация прав на бытовую недвижимость находится на особом контроле Управления Росреестра. Начиная с мая 2022 года срок регистрации садовых и жилых домов, квартир, гаражей, хозяйственных построек и земельных участков, на которых они расположены, в Самарской области составляет всего один рабочий день, если документы поданы в электронном виде.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За такой короткий срок отрабатываются заявления, к которым приложены все установленные законодательством документы, а также если государственная пошлина оплачена, и документ об оплате входит в комплект документов заявителя. Если документа об оплате нет, регистрировать право Росреестр не уполномочен,</w:t>
      </w:r>
      <w:r>
        <w:rPr>
          <w:rFonts w:ascii="Times New Roman" w:hAnsi="Times New Roman" w:cs="Times New Roman"/>
          <w:sz w:val="28"/>
          <w:szCs w:val="28"/>
        </w:rPr>
        <w:t xml:space="preserve"> - подчеркнула 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начальник отдела координации </w:t>
      </w:r>
      <w:r>
        <w:rPr>
          <w:rFonts w:ascii="Times New Roman" w:hAnsi="Times New Roman" w:cs="Times New Roman"/>
          <w:sz w:val="28"/>
          <w:szCs w:val="28"/>
        </w:rPr>
        <w:t xml:space="preserve">и анализа деятельности в учетно-регистрационной сфере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Лилия Аглиулова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один важный документ, который регистрирующий орган должен увидеть перед оформлением права – это специальная отметка о возможности подачи документов в электронном виде. Ее необходимо внести в Единый государственный реестр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недвижимости собственникам, которые планируют операции с недвижимостью посредством электронных сервисов или нотариальные сделки через представителей.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Если заявитель планирует обратиться за учетно-регистрационными действиями самостоятельно через сайт Росреестра или от его имени будет действовать представитель по нотариальной доверенности и документы будут подаваться в электронном виде через нотариуса, необходимо обратиться в МФЦ с заявлением о возможности регистрации на основании документов, подписанных усиленной квалифицированной электронной подписью. Исключение составляют случаи, когда такая подпись получена в филиале кадастровой палаты. Такая процедура необходима для обеспечения безопасности и исключения мошеннических случаев, поэтому норма действует только при переходе и при прекращении права,</w:t>
      </w:r>
      <w:r>
        <w:rPr>
          <w:rFonts w:ascii="Times New Roman" w:hAnsi="Times New Roman" w:cs="Times New Roman"/>
          <w:sz w:val="28"/>
          <w:szCs w:val="28"/>
        </w:rPr>
        <w:t xml:space="preserve"> - говорит начальник отдела регистрации в электронном виде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Дмитрий Кожевников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методическом часе также прозвучала информация о реализации в Самарской области федерального закона №518-ФЗ, который вступил в силу в июне 2021 года.  С этого момента органы местного самоуправления выявляют правообладателей объектов недвижимости. Это необходимо для создания инвестиционной привлекательности территории и для ее социально-экономического развития. 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правообладатель недвижимости будет определен, налоговая служба начислит ему налог на имущество. Вместе с тем, если право на недвижимость не зарегистрировано в Едином государственном реестре недвижимости (ЕГРН), владелец не может ей распорядиться – продать, подарить, передать по наследству.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Наличие зарегистрированных прав на объекты недвижимости обеспечивает защиту имущественных прав граждан. Необходимо внести сведения о своих правах на ранее учтенные объекты недвижимости в ЕГРН, что позволит не только владеть, но и самостоятельно распоряжаться имуществом, а также избежать мошеннических действий и обезопасить себя от неприятных ситуаций,</w:t>
      </w:r>
      <w:r>
        <w:rPr>
          <w:rFonts w:ascii="Times New Roman" w:hAnsi="Times New Roman" w:cs="Times New Roman"/>
          <w:sz w:val="28"/>
          <w:szCs w:val="28"/>
        </w:rPr>
        <w:t xml:space="preserve"> - говорит Лилия Аглиулова.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6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0F0A3-0F38-4E92-A380-01632966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rosreestr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_6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Мельник Надежда Анатольевна</cp:lastModifiedBy>
  <cp:revision>2</cp:revision>
  <cp:lastPrinted>2022-10-12T13:21:00Z</cp:lastPrinted>
  <dcterms:created xsi:type="dcterms:W3CDTF">2022-10-14T04:36:00Z</dcterms:created>
  <dcterms:modified xsi:type="dcterms:W3CDTF">2022-10-14T04:36:00Z</dcterms:modified>
</cp:coreProperties>
</file>