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hd w:val="clear" w:color="auto" w:fill="FFFFFF"/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14.11.2022</w:t>
      </w:r>
    </w:p>
    <w:p>
      <w:pPr>
        <w:shd w:val="clear" w:color="auto" w:fill="FFFFFF"/>
        <w:spacing w:after="150" w:line="360" w:lineRule="auto"/>
        <w:textAlignment w:val="top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Электронные закладные на ипотеку: быстро оформить, удобно погасить</w:t>
      </w:r>
    </w:p>
    <w:p>
      <w:pPr>
        <w:shd w:val="clear" w:color="auto" w:fill="FFFFFF"/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Электронные закладные на ипотеку теперь можно оформить для новостроек и домов с земельными участками. Кроме того, стало возможным сформировать электронные закладные сразу для нескольких объектов недвижимости. </w:t>
      </w:r>
    </w:p>
    <w:p>
      <w:pPr>
        <w:shd w:val="clear" w:color="auto" w:fill="FFFFFF"/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Ипотека постепенно переходит в цифровой формат, что существенно ускоряет ее оформление и повышает безопасность сделок с недвижимостью. Так, при подаче в электронном виде документов на регистрацию ипотеки заявителю не нужно идти в МФЦ, срок регистрации составляет всего 24 часа (за это время регистрируется 92% электронных ипотек региона). Для заявителей также удобно, когда после погашения кредита обременение снимается без его участия, а это возможно при оформлении электронной закладной.  </w:t>
      </w:r>
    </w:p>
    <w:p>
      <w:pPr>
        <w:shd w:val="clear" w:color="auto" w:fill="FFFFFF"/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До осени 2019 года в Самарской области закладные были только в бумажном виде. Когда появились электронные закладные, они выпускались исключительно для жилья на вторичном рынке. Теперь электронные закладные можно оформить для новостроек и домов с земельными участками. Кроме того, их можно сформировать сразу для нескольких объектов недвижимости, что экономит время при подготовке кредитной документации и на этапе регистрации сделки в Росреестре. </w:t>
      </w:r>
    </w:p>
    <w:p>
      <w:pPr>
        <w:shd w:val="clear" w:color="auto" w:fill="FFFFFF"/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 подготовке документов начальник отдела регистрации ипотеки Управления Росреестра по Самарской области </w:t>
      </w:r>
      <w:r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Аделаида Гук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рекомендует проверить, содержатся ли в закладной корректные сведения о залогодателе, о первоначальном залогодержателе и о заемщике по кредиту, правильно ли указана дата и место заключения договора, верно ли написаны сумма кредита и срок уплаты. Также она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советует выверить описание ипотечного имущества и информацию о его оценке. Если сведения внесены верно, документ можно подписывать. Электронные закладные подписываются усиленной электронно-цифровой подписью. </w:t>
      </w:r>
    </w:p>
    <w:p>
      <w:pPr>
        <w:shd w:val="clear" w:color="auto" w:fill="FFFFFF"/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После подписания кредитная организация направляет документы в Росреестр, откуда закладная направляется в указанный банком депозитарий. В этом году в нашем регионе было зарегистрировано 642 электронные закладные.</w:t>
      </w:r>
    </w:p>
    <w:p>
      <w:pPr>
        <w:shd w:val="clear" w:color="auto" w:fill="FFFFFF"/>
        <w:spacing w:after="150" w:line="360" w:lineRule="auto"/>
        <w:jc w:val="both"/>
        <w:textAlignment w:val="top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12529"/>
          <w:sz w:val="28"/>
          <w:szCs w:val="28"/>
          <w:lang w:eastAsia="ru-RU"/>
        </w:rPr>
        <w:t>- Когда ипотека будет погашена, Управление Росреестра самостоятельно направит в депозитарий уведомление о погашении записи об ипотеке. После этого владелец недвижимости сможет распоряжаться ею по собственному усмотрению. Бумажную закладную заявители нередко забывали погасить, что в последующем препятствовало продаже имущества,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рассказала Аделаида Гук.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Контакты для СМИ: 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Никитина Ольга Александровна, помощник руководителя 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Телефон: (846) 33-22-555, Мобильный: 8 (927) 690-73-51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>
      <w:pPr>
        <w:spacing w:after="0" w:line="360" w:lineRule="auto"/>
        <w:rPr>
          <w:rFonts w:ascii="Arial" w:eastAsia="Times New Roman" w:hAnsi="Arial" w:cs="Arial"/>
          <w:color w:val="212529"/>
          <w:sz w:val="20"/>
          <w:szCs w:val="20"/>
          <w:lang w:eastAsia="ru-RU"/>
        </w:rPr>
      </w:pPr>
      <w:hyperlink r:id="rId7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, </w:t>
      </w:r>
      <w:hyperlink r:id="rId8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</w:hyperlink>
    </w:p>
    <w:p>
      <w:pPr>
        <w:rPr>
          <w:lang w:val="en-US"/>
        </w:rPr>
      </w:pP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864F5B"/>
    <w:multiLevelType w:val="multilevel"/>
    <w:tmpl w:val="4026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01144-8333-4E99-892E-39DA48AB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6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25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2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316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8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osreestr6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rosreestr_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Мельник Надежда Анатольевна</cp:lastModifiedBy>
  <cp:revision>2</cp:revision>
  <cp:lastPrinted>2022-11-14T08:08:00Z</cp:lastPrinted>
  <dcterms:created xsi:type="dcterms:W3CDTF">2022-11-15T07:55:00Z</dcterms:created>
  <dcterms:modified xsi:type="dcterms:W3CDTF">2022-11-15T07:55:00Z</dcterms:modified>
</cp:coreProperties>
</file>