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76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12 ноября 2021</w:t>
      </w: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 xml:space="preserve">В Самарской области актуализируют реестр объектов недвижимости, </w:t>
      </w:r>
    </w:p>
    <w:p>
      <w:pPr>
        <w:shd w:val="clear" w:color="auto" w:fill="FFFFFF"/>
        <w:spacing w:after="0" w:line="276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  <w:t>не имеющих собственников в ЕГРН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>В четверг, 11 ноября, губернатор Дмитрий Азаров совместно с главами муниципальных образований и региональных министерств, представителями федеральных ведомств провел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информации Управления Росреестра по Самарской области, в регионе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>
        <w:rPr>
          <w:rFonts w:ascii="Segoe UI" w:hAnsi="Segoe UI" w:cs="Segoe UI"/>
          <w:color w:val="000000"/>
          <w:sz w:val="24"/>
          <w:szCs w:val="24"/>
        </w:rPr>
        <w:br/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29 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Наша с вами обязанность - обеспечивать соблюдение законодательства Российской Федерации и Самарской области. Эта работа в том числе направлена на создание элементарного порядка и учета имущественного комплекса», - подчеркнул губернатор.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установления собственников объектов недвижимости под координацией министерства имущественных отношений Самарской области проводится комплекс работ согласно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утвержденной дорожной карте. Управлением Росреестра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1 ноября 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Росреестра среди всех субъектов РФ.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Росреестра.</w:t>
      </w:r>
    </w:p>
    <w:p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Коллеги, вижу, что ваша работа по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валидации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этих реестров не структурирована. Нужна структуризация, чтобы не погрузиться в хаос и не затягивать сроки выполнения работ», - подчеркнул Дмитрий Азаров.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Наталье Катиной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две недели подготовить региональный рейтинг среди муниципалитетов губернии, чтобы выявить лидеров и аутсайдеров в этой работе.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участники обсудили вопросы межведомственной работы, предложения по оптимизации процесса обработки и проверки данных кадастрового учета.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социальных объектов и иных мероприятий, требующих взаимодействия с собственниками объектов недвижимости. Как отмечают в Управлении Росреестра, наличие полных и актуальных сведений об объектах недвижимости в ЕГРН обеспечит гражданам защиту их прав и имущественных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«Также это убережет от мошеннических действий, позволит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участков, что поможет избежать возникновения споров», - отметил руководитель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Росреестра или через МФЦ. Так за четыре месяца действия Федерального закона № 518-ФЗ 2319 человек зарегистрировали свои права на ранее учтенные объекты недвижимости.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381E-E1AD-4DAD-851D-A2332FE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2021-11-12T11:43:00Z</dcterms:created>
  <dcterms:modified xsi:type="dcterms:W3CDTF">2021-11-12T11:43:00Z</dcterms:modified>
</cp:coreProperties>
</file>